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F522492" w14:textId="77777777" w:rsidR="00162B72" w:rsidRDefault="003D0939" w:rsidP="007C5AE6">
                                      <w:r>
                                        <w:t>10.21.2019</w:t>
                                      </w:r>
                                    </w:p>
                                    <w:p w14:paraId="5273460A" w14:textId="1C31B3A2" w:rsidR="003D0939" w:rsidRPr="008662A8" w:rsidRDefault="003D0939" w:rsidP="007C5AE6">
                                      <w:r>
                                        <w:t>10.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t>28.</w:t>
                                      </w:r>
                                      <w:r>
                                        <w:t>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3D0939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F522492" w14:textId="77777777" w:rsidR="00162B72" w:rsidRDefault="003D0939" w:rsidP="007C5AE6">
                                <w:r>
                                  <w:t>10.21.2019</w:t>
                                </w:r>
                              </w:p>
                              <w:p w14:paraId="5273460A" w14:textId="1C31B3A2" w:rsidR="003D0939" w:rsidRPr="008662A8" w:rsidRDefault="003D0939" w:rsidP="007C5AE6">
                                <w:r>
                                  <w:t>10.</w:t>
                                </w:r>
                                <w:bookmarkStart w:id="1" w:name="_GoBack"/>
                                <w:bookmarkEnd w:id="1"/>
                                <w:r>
                                  <w:t>28.</w:t>
                                </w:r>
                                <w:r>
                                  <w:t>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3D0939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50217" w:displacedByCustomXml="next"/>
    <w:bookmarkStart w:id="3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3D09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2F3D0BFA" w14:textId="140152B3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5" w:name="_Toc462407871"/>
      <w:r w:rsidR="007A1A45">
        <w:rPr>
          <w:rFonts w:eastAsiaTheme="minorEastAsia"/>
          <w:lang w:val="ka-GE" w:eastAsia="ja-JP"/>
        </w:rPr>
        <w:t>დაბრენდილ კალმებზე.</w:t>
      </w:r>
      <w:r w:rsidR="00957C38"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276364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276366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276368"/>
      <w:r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276370"/>
      <w:r>
        <w:t>დანართი 1: ფასების ცხრილი</w:t>
      </w:r>
      <w:bookmarkEnd w:id="12"/>
    </w:p>
    <w:tbl>
      <w:tblPr>
        <w:tblW w:w="9320" w:type="dxa"/>
        <w:tblLook w:val="04A0" w:firstRow="1" w:lastRow="0" w:firstColumn="1" w:lastColumn="0" w:noHBand="0" w:noVBand="1"/>
      </w:tblPr>
      <w:tblGrid>
        <w:gridCol w:w="558"/>
        <w:gridCol w:w="2880"/>
        <w:gridCol w:w="990"/>
        <w:gridCol w:w="4892"/>
      </w:tblGrid>
      <w:tr w:rsidR="007A1A45" w:rsidRPr="00793EEE" w14:paraId="5E8E2185" w14:textId="77777777" w:rsidTr="007A1A45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7A1A45" w:rsidRPr="00793EEE" w:rsidRDefault="007A1A4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77777777" w:rsidR="007A1A45" w:rsidRPr="00793EEE" w:rsidRDefault="007A1A45" w:rsidP="002274B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ჯამური</w:t>
            </w:r>
            <w:proofErr w:type="spellEnd"/>
            <w:r w:rsidRPr="00793E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რაოდენობები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77777777" w:rsidR="007A1A45" w:rsidRPr="00793EEE" w:rsidRDefault="007A1A4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93EEE">
              <w:rPr>
                <w:rFonts w:eastAsia="Times New Roman" w:cs="Sylfaen"/>
                <w:b/>
                <w:bCs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77777777" w:rsidR="007A1A45" w:rsidRPr="00DA51C9" w:rsidRDefault="007A1A4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მახასიათებლები</w:t>
            </w:r>
          </w:p>
        </w:tc>
      </w:tr>
      <w:tr w:rsidR="007A1A45" w:rsidRPr="00793EEE" w14:paraId="579142BC" w14:textId="77777777" w:rsidTr="007A1A4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7A1A45" w:rsidRPr="00793EEE" w:rsidRDefault="007A1A4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6AB5C9B5" w:rsidR="007A1A45" w:rsidRPr="002D0C62" w:rsidRDefault="007A1A45" w:rsidP="002274B2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კალამი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0DE57D6B" w:rsidR="007A1A45" w:rsidRPr="002D0C62" w:rsidRDefault="00A55873" w:rsidP="002274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3</w:t>
            </w:r>
            <w:r w:rsidR="007A1A45"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 xml:space="preserve"> </w:t>
            </w:r>
            <w:r w:rsidR="007A1A45"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0E11709F" w:rsidR="007A1A45" w:rsidRPr="002D0C62" w:rsidRDefault="007A1A4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ფოტომონტაჟი და მოდელის ფოტო მითითებულია დამატებით დოკუმენტაციაში</w:t>
            </w:r>
          </w:p>
        </w:tc>
      </w:tr>
    </w:tbl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3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3"/>
    </w:p>
    <w:p w14:paraId="060F372F" w14:textId="1991795F" w:rsidR="003F274A" w:rsidRPr="007A1A45" w:rsidRDefault="007A1A45" w:rsidP="003F274A">
      <w:pPr>
        <w:pStyle w:val="ListParagraph"/>
        <w:rPr>
          <w:lang w:val="ka-GE"/>
        </w:rPr>
      </w:pPr>
      <w:r>
        <w:rPr>
          <w:lang w:val="ka-GE"/>
        </w:rPr>
        <w:t>მონაწილეებმა უნდა წარმოადგინონ ერთი ცალი ნიმუში ბრენდირებით.</w:t>
      </w: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4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4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60E1" w14:textId="77777777" w:rsidR="0002234C" w:rsidRDefault="0002234C" w:rsidP="002E7950">
      <w:r>
        <w:separator/>
      </w:r>
    </w:p>
  </w:endnote>
  <w:endnote w:type="continuationSeparator" w:id="0">
    <w:p w14:paraId="24F0EB47" w14:textId="77777777" w:rsidR="0002234C" w:rsidRDefault="0002234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D093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D093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4A91" w14:textId="77777777" w:rsidR="0002234C" w:rsidRDefault="0002234C" w:rsidP="002E7950">
      <w:r>
        <w:separator/>
      </w:r>
    </w:p>
  </w:footnote>
  <w:footnote w:type="continuationSeparator" w:id="0">
    <w:p w14:paraId="6AA0C037" w14:textId="77777777" w:rsidR="0002234C" w:rsidRDefault="0002234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939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873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79E07F-3871-4C5A-8A49-0512FF5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2019-02-06T14:06:00Z</dcterms:created>
  <dcterms:modified xsi:type="dcterms:W3CDTF">2019-10-21T11:18:00Z</dcterms:modified>
</cp:coreProperties>
</file>